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 RAN WG3 Meeting #127-bis</w:t>
        <w:tab/>
      </w:r>
      <w:r w:rsidDel="00000000" w:rsidR="00000000" w:rsidRPr="00000000">
        <w:rPr>
          <w:rFonts w:ascii="Times New Roman" w:cs="Times New Roman" w:eastAsia="Times New Roman" w:hAnsi="Times New Roman"/>
          <w:b w:val="1"/>
          <w:sz w:val="24"/>
          <w:szCs w:val="24"/>
          <w:rtl w:val="0"/>
        </w:rPr>
        <w:t xml:space="preserve">R3-252227</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Wuhan, China, 07-11 April, 2025</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21.3</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XR UL Rate Control</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ia8cn28j6664"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RAN#107, the XR UL rate control objective is as follows [1]: </w:t>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675" w:hRule="atLeast"/>
          <w:tblHeader w:val="0"/>
        </w:trPr>
        <w:tc>
          <w:tcPr/>
          <w:p w:rsidR="00000000" w:rsidDel="00000000" w:rsidP="00000000" w:rsidRDefault="00000000" w:rsidRPr="00000000" w14:paraId="0000000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uplink congestion signalling [RAN2, RAN3]: </w:t>
            </w:r>
          </w:p>
          <w:p w:rsidR="00000000" w:rsidDel="00000000" w:rsidP="00000000" w:rsidRDefault="00000000" w:rsidRPr="00000000" w14:paraId="0000000B">
            <w:pPr>
              <w:numPr>
                <w:ilvl w:val="0"/>
                <w:numId w:val="2"/>
              </w:numPr>
              <w:spacing w:line="276"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Specify in MAC layer XR rate control signalling over downlink per QoS flow/per DRB and the associated F1 signalling, if any, to enable faster source rate adaption to uplink congestion.</w:t>
            </w:r>
          </w:p>
        </w:tc>
      </w:tr>
    </w:tbl>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XR UL rate control from the RAN3 perspective. </w:t>
      </w:r>
    </w:p>
    <w:p w:rsidR="00000000" w:rsidDel="00000000" w:rsidP="00000000" w:rsidRDefault="00000000" w:rsidRPr="00000000" w14:paraId="0000000E">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0F">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RAN3 #127 meeting, RAN3 discussed the impact on the F1 interface for supporting per-QoS flow indication. The key observations and conclusions are:</w:t>
      </w:r>
    </w:p>
    <w:p w:rsidR="00000000" w:rsidDel="00000000" w:rsidP="00000000" w:rsidRDefault="00000000" w:rsidRPr="00000000" w14:paraId="0000001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1:</w:t>
      </w:r>
      <w:r w:rsidDel="00000000" w:rsidR="00000000" w:rsidRPr="00000000">
        <w:rPr>
          <w:rFonts w:ascii="Times New Roman" w:cs="Times New Roman" w:eastAsia="Times New Roman" w:hAnsi="Times New Roman"/>
          <w:sz w:val="24"/>
          <w:szCs w:val="24"/>
          <w:rtl w:val="0"/>
        </w:rPr>
        <w:t xml:space="preserve"> Per QoS flow rate indication can be supported when there is a one-to-one mapping between QoS flows and DRBs.</w:t>
      </w:r>
    </w:p>
    <w:p w:rsidR="00000000" w:rsidDel="00000000" w:rsidP="00000000" w:rsidRDefault="00000000" w:rsidRPr="00000000" w14:paraId="00000012">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2:</w:t>
      </w:r>
      <w:r w:rsidDel="00000000" w:rsidR="00000000" w:rsidRPr="00000000">
        <w:rPr>
          <w:rFonts w:ascii="Times New Roman" w:cs="Times New Roman" w:eastAsia="Times New Roman" w:hAnsi="Times New Roman"/>
          <w:sz w:val="24"/>
          <w:szCs w:val="24"/>
          <w:rtl w:val="0"/>
        </w:rPr>
        <w:t xml:space="preserve"> Per QoS flow rate indication can also be supported in scenarios where the CU and DU are not separated, as the QoS flow to DRB mapping information is available at the gNB to derive the recommended bit rate of the UL.</w:t>
      </w:r>
    </w:p>
    <w:p w:rsidR="00000000" w:rsidDel="00000000" w:rsidP="00000000" w:rsidRDefault="00000000" w:rsidRPr="00000000" w14:paraId="00000014">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Observation 3:</w:t>
      </w:r>
      <w:r w:rsidDel="00000000" w:rsidR="00000000" w:rsidRPr="00000000">
        <w:rPr>
          <w:rFonts w:ascii="Times New Roman" w:cs="Times New Roman" w:eastAsia="Times New Roman" w:hAnsi="Times New Roman"/>
          <w:sz w:val="24"/>
          <w:szCs w:val="24"/>
          <w:rtl w:val="0"/>
        </w:rPr>
        <w:t xml:space="preserve"> When the QoS flow to DRB mapping is not one-to-one and under the CU-DU split architecture, the F1 interface has an impact in supporting per QoS flow rate indication.</w:t>
      </w:r>
    </w:p>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the RAN2 agreement, the rate indication from gNB to the UE on a per QoS flow level is supported. FFS the details, e.g. if: 1) flows are indicated by MAC CE or 2) by RRC while MAC CE is per DRB.</w:t>
      </w:r>
    </w:p>
    <w:p w:rsidR="00000000" w:rsidDel="00000000" w:rsidP="00000000" w:rsidRDefault="00000000" w:rsidRPr="00000000" w14:paraId="0000001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CU-DU split case, both Option 1 and Option 2 require F1AP enhancement. With Option 1, the QoS to DRB mapping information needs to be sent from CU to DU. DU then derives the recommended bit rate on a per-QoS flow level based on the network congestion conditions. </w:t>
      </w:r>
    </w:p>
    <w:p w:rsidR="00000000" w:rsidDel="00000000" w:rsidP="00000000" w:rsidRDefault="00000000" w:rsidRPr="00000000" w14:paraId="0000001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Option 2, the QoS flow to DRB mapping information is configured via RRC by the CU. In order to derive the recommended bit rate on a per-QoS flow level, CU also needs to send the QoS flow to DRB mapping information to DU.  Because of this, Option 1 is a simpler and cleaner solution between the two options. </w:t>
      </w:r>
    </w:p>
    <w:p w:rsidR="00000000" w:rsidDel="00000000" w:rsidP="00000000" w:rsidRDefault="00000000" w:rsidRPr="00000000" w14:paraId="0000001C">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From RAN3 perspective, enhance the F1AP interface to support Option 1.</w:t>
      </w:r>
    </w:p>
    <w:p w:rsidR="00000000" w:rsidDel="00000000" w:rsidP="00000000" w:rsidRDefault="00000000" w:rsidRPr="00000000" w14:paraId="0000001E">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5toe9r9xfx83" w:id="1"/>
      <w:bookmarkEnd w:id="1"/>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XR UL rate control from the RAN3 perspective. </w:t>
      </w:r>
    </w:p>
    <w:p w:rsidR="00000000" w:rsidDel="00000000" w:rsidP="00000000" w:rsidRDefault="00000000" w:rsidRPr="00000000" w14:paraId="0000002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From RAN3 perspective, enhance the F1AP interface to support Option 1.</w:t>
      </w:r>
    </w:p>
    <w:p w:rsidR="00000000" w:rsidDel="00000000" w:rsidP="00000000" w:rsidRDefault="00000000" w:rsidRPr="00000000" w14:paraId="00000022">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RP-240107, Revised WID on XR (eXtended Reality) for NR Phase 3</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R3-250805, Reply LS on XR UL Rate Control</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